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t xml:space="preserve">PlanningBrief RAMS Bank</w:t>
      </w:r>
    </w:p>
    <w:p>
      <w:pPr>
        <w:spacing w:after="200" w:before="60"/>
      </w:pPr>
      <w:r>
        <w:rPr>
          <w:i/>
          <w:iCs/>
          <w:color w:val="5B6570"/>
        </w:rPr>
        <w:t xml:space="preserve">A reusable Risk Assessment Method Statement (RAMS) template, plus four worked method statements for the highest-risk activities on Irish construction sites.</w:t>
      </w:r>
    </w:p>
    <w:p>
      <w:pPr>
        <w:spacing w:after="120" w:before="60"/>
      </w:pPr>
      <w:r>
        <w:t xml:space="preserve">A RAMS combines a </w:t>
      </w:r>
      <w:r>
        <w:rPr>
          <w:b/>
          <w:bCs/>
        </w:rPr>
        <w:t xml:space="preserve">risk assessment</w:t>
      </w:r>
      <w:r>
        <w:t xml:space="preserve"> (what could go wrong, and how likely and severe) with a </w:t>
      </w:r>
      <w:r>
        <w:rPr>
          <w:b/>
          <w:bCs/>
        </w:rPr>
        <w:t xml:space="preserve">method statement</w:t>
      </w:r>
      <w:r>
        <w:t xml:space="preserve"> (the safe, agreed sequence for the work). A good RAMS is specific to the actual task, site and crew — a generic document signed and filed helps nobody.</w:t>
      </w:r>
    </w:p>
    <w:p>
      <w:pPr>
        <w:pStyle w:val="Heading3"/>
      </w:pPr>
      <w:r>
        <w:t xml:space="preserve">How to use this bank</w:t>
      </w:r>
    </w:p>
    <w:p>
      <w:pPr>
        <w:spacing w:after="120" w:before="60"/>
      </w:pPr>
      <w:r>
        <w:t xml:space="preserve">Pick the worked RAMS closest to your activity, then edit every field to match your real site conditions, plant, crew and sequence. Brief the crew on it before work starts, record attendance, and keep it with the site safety file.</w:t>
      </w:r>
    </w:p>
    <w:p>
      <w:pPr>
        <w:shd w:fill="F3F0E8" w:val="clear"/>
        <w:spacing w:after="200" w:before="80"/>
      </w:pPr>
      <w:r>
        <w:rPr>
          <w:b/>
          <w:bCs/>
        </w:rPr>
        <w:t xml:space="preserve">Important: </w:t>
      </w:r>
      <w:r>
        <w:t xml:space="preserve">this pack supports — it does not replace — your statutory duties under the Safety, Health and Welfare at Work (Construction) Regulations 2013, your PSCS/PSDP arrangements, or review by a competent safety professional.</w:t>
      </w:r>
    </w:p>
    <w:p>
      <w:pPr>
        <w:pStyle w:val="Heading2"/>
      </w:pPr>
      <w:r>
        <w:t xml:space="preserve">Risk rating matrix</w:t>
      </w:r>
    </w:p>
    <w:p>
      <w:pPr>
        <w:spacing w:after="120" w:before="60"/>
      </w:pPr>
      <w:r>
        <w:t xml:space="preserve">Score each hazard Likelihood (1–5) × Severity (1–5). The product gives a risk rating that drives how much control you need. Always record the residual rating, after controls, not just the initial one.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6"/>
        <w:gridCol w:w="1464"/>
        <w:gridCol w:w="1464"/>
        <w:gridCol w:w="1464"/>
        <w:gridCol w:w="1464"/>
        <w:gridCol w:w="1464"/>
      </w:tblGrid>
      <w:tr>
        <w:trPr>
          <w:tblHeader/>
        </w:trPr>
        <w:tc>
          <w:tcPr>
            <w:tcW w:type="dxa" w:w="170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jc w:val="left"/>
            </w:pPr>
            <w:r>
              <w:rPr>
                <w:b/>
                <w:bCs/>
                <w:color w:val="FFFFFF"/>
                <w:sz w:val="20"/>
                <w:szCs w:val="20"/>
              </w:rPr>
              <w:t xml:space="preserve"/>
            </w:r>
          </w:p>
        </w:tc>
        <w:tc>
          <w:tcPr>
            <w:tcW w:type="dxa" w:w="1464"/>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jc w:val="center"/>
            </w:pPr>
            <w:r>
              <w:rPr>
                <w:b/>
                <w:bCs/>
                <w:color w:val="FFFFFF"/>
                <w:sz w:val="20"/>
                <w:szCs w:val="20"/>
              </w:rPr>
              <w:t xml:space="preserve">Severity 1 (minor)</w:t>
            </w:r>
          </w:p>
        </w:tc>
        <w:tc>
          <w:tcPr>
            <w:tcW w:type="dxa" w:w="1464"/>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jc w:val="center"/>
            </w:pPr>
            <w:r>
              <w:rPr>
                <w:b/>
                <w:bCs/>
                <w:color w:val="FFFFFF"/>
                <w:sz w:val="20"/>
                <w:szCs w:val="20"/>
              </w:rPr>
              <w:t xml:space="preserve">2</w:t>
            </w:r>
          </w:p>
        </w:tc>
        <w:tc>
          <w:tcPr>
            <w:tcW w:type="dxa" w:w="1464"/>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jc w:val="center"/>
            </w:pPr>
            <w:r>
              <w:rPr>
                <w:b/>
                <w:bCs/>
                <w:color w:val="FFFFFF"/>
                <w:sz w:val="20"/>
                <w:szCs w:val="20"/>
              </w:rPr>
              <w:t xml:space="preserve">3 (serious)</w:t>
            </w:r>
          </w:p>
        </w:tc>
        <w:tc>
          <w:tcPr>
            <w:tcW w:type="dxa" w:w="1464"/>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jc w:val="center"/>
            </w:pPr>
            <w:r>
              <w:rPr>
                <w:b/>
                <w:bCs/>
                <w:color w:val="FFFFFF"/>
                <w:sz w:val="20"/>
                <w:szCs w:val="20"/>
              </w:rPr>
              <w:t xml:space="preserve">4</w:t>
            </w:r>
          </w:p>
        </w:tc>
        <w:tc>
          <w:tcPr>
            <w:tcW w:type="dxa" w:w="1464"/>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jc w:val="center"/>
            </w:pPr>
            <w:r>
              <w:rPr>
                <w:b/>
                <w:bCs/>
                <w:color w:val="FFFFFF"/>
                <w:sz w:val="20"/>
                <w:szCs w:val="20"/>
              </w:rPr>
              <w:t xml:space="preserve">5 (fatal)</w:t>
            </w:r>
          </w:p>
        </w:tc>
      </w:tr>
      <w:tr>
        <w:tc>
          <w:tcPr>
            <w:tcW w:type="dxa" w:w="17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Likelihood 5</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5</w:t>
            </w:r>
          </w:p>
        </w:tc>
        <w:tc>
          <w:tcPr>
            <w:tcW w:type="dxa" w:w="1464"/>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10</w:t>
            </w:r>
          </w:p>
        </w:tc>
        <w:tc>
          <w:tcPr>
            <w:tcW w:type="dxa" w:w="1464"/>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15</w:t>
            </w:r>
          </w:p>
        </w:tc>
        <w:tc>
          <w:tcPr>
            <w:tcW w:type="dxa" w:w="1464"/>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20</w:t>
            </w:r>
          </w:p>
        </w:tc>
        <w:tc>
          <w:tcPr>
            <w:tcW w:type="dxa" w:w="1464"/>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25</w:t>
            </w:r>
          </w:p>
        </w:tc>
      </w:tr>
      <w:tr>
        <w:tc>
          <w:tcPr>
            <w:tcW w:type="dxa" w:w="17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4</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c>
          <w:tcPr>
            <w:tcW w:type="dxa" w:w="1464"/>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8</w:t>
            </w:r>
          </w:p>
        </w:tc>
        <w:tc>
          <w:tcPr>
            <w:tcW w:type="dxa" w:w="1464"/>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12</w:t>
            </w:r>
          </w:p>
        </w:tc>
        <w:tc>
          <w:tcPr>
            <w:tcW w:type="dxa" w:w="1464"/>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16</w:t>
            </w:r>
          </w:p>
        </w:tc>
        <w:tc>
          <w:tcPr>
            <w:tcW w:type="dxa" w:w="1464"/>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20</w:t>
            </w:r>
          </w:p>
        </w:tc>
      </w:tr>
      <w:tr>
        <w:tc>
          <w:tcPr>
            <w:tcW w:type="dxa" w:w="17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3</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3</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6</w:t>
            </w:r>
          </w:p>
        </w:tc>
        <w:tc>
          <w:tcPr>
            <w:tcW w:type="dxa" w:w="1464"/>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9</w:t>
            </w:r>
          </w:p>
        </w:tc>
        <w:tc>
          <w:tcPr>
            <w:tcW w:type="dxa" w:w="1464"/>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12</w:t>
            </w:r>
          </w:p>
        </w:tc>
        <w:tc>
          <w:tcPr>
            <w:tcW w:type="dxa" w:w="1464"/>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15</w:t>
            </w:r>
          </w:p>
        </w:tc>
      </w:tr>
      <w:tr>
        <w:tc>
          <w:tcPr>
            <w:tcW w:type="dxa" w:w="17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2</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2</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6</w:t>
            </w:r>
          </w:p>
        </w:tc>
        <w:tc>
          <w:tcPr>
            <w:tcW w:type="dxa" w:w="1464"/>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8</w:t>
            </w:r>
          </w:p>
        </w:tc>
        <w:tc>
          <w:tcPr>
            <w:tcW w:type="dxa" w:w="1464"/>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10</w:t>
            </w:r>
          </w:p>
        </w:tc>
      </w:tr>
      <w:tr>
        <w:tc>
          <w:tcPr>
            <w:tcW w:type="dxa" w:w="17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1</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1</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2</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3</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c>
          <w:tcPr>
            <w:tcW w:type="dxa" w:w="1464"/>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5</w:t>
            </w:r>
          </w:p>
        </w:tc>
      </w:tr>
    </w:tbl>
    <w:p>
      <w:pPr>
        <w:spacing w:after="160" w:before="120"/>
      </w:pPr>
      <w:r>
        <w:rPr>
          <w:b/>
          <w:bCs/>
        </w:rPr>
        <w:t xml:space="preserve">1–6 Low</w:t>
      </w:r>
      <w:r>
        <w:t xml:space="preserve"> — proceed with standard controls.   </w:t>
      </w:r>
      <w:r>
        <w:rPr>
          <w:b/>
          <w:bCs/>
        </w:rPr>
        <w:t xml:space="preserve">8–12 Medium</w:t>
      </w:r>
      <w:r>
        <w:t xml:space="preserve"> — additional controls required; supervise.   </w:t>
      </w:r>
      <w:r>
        <w:rPr>
          <w:b/>
          <w:bCs/>
        </w:rPr>
        <w:t xml:space="preserve">15–25 High</w:t>
      </w:r>
      <w:r>
        <w:t xml:space="preserve"> — do not proceed until controls reduce the residual risk.</w:t>
      </w:r>
    </w:p>
    <w:p>
      <w:r>
        <w:br w:type="page"/>
      </w:r>
    </w:p>
    <w:p>
      <w:pPr>
        <w:pStyle w:val="Heading2"/>
      </w:pPr>
      <w:r>
        <w:t xml:space="preserve">Reusable RAMS template</w:t>
      </w:r>
    </w:p>
    <w:p>
      <w:pPr>
        <w:spacing w:after="120" w:before="60"/>
      </w:pPr>
      <w:r>
        <w:t xml:space="preserve">Copy this structure for any activity not covered below.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rPr>
          <w:tblHeader/>
        </w:trPr>
        <w:tc>
          <w:tcPr>
            <w:tcW w:type="dxa" w:w="25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Section</w:t>
            </w:r>
          </w:p>
        </w:tc>
        <w:tc>
          <w:tcPr>
            <w:tcW w:type="dxa" w:w="652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What to record</w:t>
            </w:r>
          </w:p>
        </w:tc>
      </w:tr>
      <w:tr>
        <w:tc>
          <w:tcPr>
            <w:tcW w:type="dxa" w:w="25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Project / site</w:t>
            </w:r>
          </w:p>
        </w:tc>
        <w:tc>
          <w:tcPr>
            <w:tcW w:type="dxa" w:w="6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Name, address or zone of works.</w:t>
            </w:r>
          </w:p>
        </w:tc>
      </w:tr>
      <w:tr>
        <w:tc>
          <w:tcPr>
            <w:tcW w:type="dxa" w:w="25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Activity</w:t>
            </w:r>
          </w:p>
        </w:tc>
        <w:tc>
          <w:tcPr>
            <w:tcW w:type="dxa" w:w="6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The specific work activity covered by this RAMS.</w:t>
            </w:r>
          </w:p>
        </w:tc>
      </w:tr>
      <w:tr>
        <w:tc>
          <w:tcPr>
            <w:tcW w:type="dxa" w:w="25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Prepared / reviewed</w:t>
            </w:r>
          </w:p>
        </w:tc>
        <w:tc>
          <w:tcPr>
            <w:tcW w:type="dxa" w:w="6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Prepared by and date; competent-person review and date.</w:t>
            </w:r>
          </w:p>
        </w:tc>
      </w:tr>
      <w:tr>
        <w:tc>
          <w:tcPr>
            <w:tcW w:type="dxa" w:w="25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Persons at risk</w:t>
            </w:r>
          </w:p>
        </w:tc>
        <w:tc>
          <w:tcPr>
            <w:tcW w:type="dxa" w:w="6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Operatives, other trades, visitors, public and neighbours where relevant.</w:t>
            </w:r>
          </w:p>
        </w:tc>
      </w:tr>
      <w:tr>
        <w:tc>
          <w:tcPr>
            <w:tcW w:type="dxa" w:w="25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Scope and sequence</w:t>
            </w:r>
          </w:p>
        </w:tc>
        <w:tc>
          <w:tcPr>
            <w:tcW w:type="dxa" w:w="6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What is being done, where, and the safe steps in order.</w:t>
            </w:r>
          </w:p>
        </w:tc>
      </w:tr>
      <w:tr>
        <w:tc>
          <w:tcPr>
            <w:tcW w:type="dxa" w:w="25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Hazards and controls</w:t>
            </w:r>
          </w:p>
        </w:tc>
        <w:tc>
          <w:tcPr>
            <w:tcW w:type="dxa" w:w="6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Initial rating, control measures and residual rating for each hazard.</w:t>
            </w:r>
          </w:p>
        </w:tc>
      </w:tr>
      <w:tr>
        <w:tc>
          <w:tcPr>
            <w:tcW w:type="dxa" w:w="25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Plant, competence and PPE</w:t>
            </w:r>
          </w:p>
        </w:tc>
        <w:tc>
          <w:tcPr>
            <w:tcW w:type="dxa" w:w="6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Inspections and certs, Safe Pass / CSCS, plant tickets, task-specific PPE and RPE.</w:t>
            </w:r>
          </w:p>
        </w:tc>
      </w:tr>
      <w:tr>
        <w:tc>
          <w:tcPr>
            <w:tcW w:type="dxa" w:w="25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Emergency and monitoring</w:t>
            </w:r>
          </w:p>
        </w:tc>
        <w:tc>
          <w:tcPr>
            <w:tcW w:type="dxa" w:w="6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First aid, rescue plan, nearest A&amp;E, who checks controls and how often, review triggers.</w:t>
            </w:r>
          </w:p>
        </w:tc>
      </w:tr>
    </w:tbl>
    <w:p>
      <w:r>
        <w:br w:type="page"/>
      </w:r>
    </w:p>
    <w:p>
      <w:pPr>
        <w:pStyle w:val="Heading2"/>
      </w:pPr>
      <w:r>
        <w:t xml:space="preserve">1. Excavation and Groundworks</w:t>
      </w:r>
    </w:p>
    <w:p>
      <w:pPr>
        <w:spacing w:after="120" w:before="60"/>
      </w:pPr>
      <w:r>
        <w:rPr>
          <w:b/>
          <w:bCs/>
        </w:rPr>
        <w:t xml:space="preserve">Scope: </w:t>
      </w:r>
      <w:r>
        <w:t xml:space="preserve">Mechanical and hand excavation for foundations or services, including spoil handling and working in or around the excavation.</w:t>
      </w:r>
    </w:p>
    <w:p>
      <w:pPr>
        <w:pStyle w:val="Heading3"/>
      </w:pPr>
      <w:r>
        <w:t xml:space="preserve">Sequence of works</w:t>
      </w:r>
    </w:p>
    <w:p>
      <w:pPr>
        <w:pStyle w:val="ListParagraph"/>
        <w:numPr>
          <w:ilvl w:val="0"/>
          <w:numId w:val="2"/>
        </w:numPr>
        <w:spacing w:after="20" w:before="20"/>
      </w:pPr>
      <w:r>
        <w:rPr>
          <w:sz w:val="20"/>
          <w:szCs w:val="20"/>
        </w:rPr>
        <w:t xml:space="preserve">Locate and mark buried services using drawings, CAT &amp; Genny scan and trial holes before any machine digging.</w:t>
      </w:r>
    </w:p>
    <w:p>
      <w:pPr>
        <w:pStyle w:val="ListParagraph"/>
        <w:numPr>
          <w:ilvl w:val="0"/>
          <w:numId w:val="2"/>
        </w:numPr>
        <w:spacing w:after="20" w:before="20"/>
      </w:pPr>
      <w:r>
        <w:rPr>
          <w:sz w:val="20"/>
          <w:szCs w:val="20"/>
        </w:rPr>
        <w:t xml:space="preserve">Establish exclusion zones, edge barriers and a one-way plant route; position spoil at least 1.5 m from the edge.</w:t>
      </w:r>
    </w:p>
    <w:p>
      <w:pPr>
        <w:pStyle w:val="ListParagraph"/>
        <w:numPr>
          <w:ilvl w:val="0"/>
          <w:numId w:val="2"/>
        </w:numPr>
        <w:spacing w:after="20" w:before="20"/>
      </w:pPr>
      <w:r>
        <w:rPr>
          <w:sz w:val="20"/>
          <w:szCs w:val="20"/>
        </w:rPr>
        <w:t xml:space="preserve">Excavate in lifts; install support (trench box or shoring), batter or bench any excavation people will enter.</w:t>
      </w:r>
    </w:p>
    <w:p>
      <w:pPr>
        <w:pStyle w:val="ListParagraph"/>
        <w:numPr>
          <w:ilvl w:val="0"/>
          <w:numId w:val="2"/>
        </w:numPr>
        <w:spacing w:after="20" w:before="20"/>
      </w:pPr>
      <w:r>
        <w:rPr>
          <w:sz w:val="20"/>
          <w:szCs w:val="20"/>
        </w:rPr>
        <w:t xml:space="preserve">Provide secured ladder access; inspect the excavation before each shift and after rain or frost.</w:t>
      </w:r>
    </w:p>
    <w:p>
      <w:pPr>
        <w:pStyle w:val="ListParagraph"/>
        <w:numPr>
          <w:ilvl w:val="0"/>
          <w:numId w:val="2"/>
        </w:numPr>
        <w:spacing w:after="20" w:before="20"/>
      </w:pPr>
      <w:r>
        <w:rPr>
          <w:sz w:val="20"/>
          <w:szCs w:val="20"/>
        </w:rPr>
        <w:t xml:space="preserve">Backfill and reinstate; remove barriers only when safe.</w:t>
      </w:r>
    </w:p>
    <w:p>
      <w:pPr>
        <w:pStyle w:val="Heading3"/>
      </w:pPr>
      <w:r>
        <w:t xml:space="preserve">Key hazards and controls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1100"/>
        <w:gridCol w:w="4526"/>
        <w:gridCol w:w="1100"/>
      </w:tblGrid>
      <w:tr>
        <w:trPr>
          <w:tblHeader/>
        </w:trPr>
        <w:tc>
          <w:tcPr>
            <w:tcW w:type="dxa" w:w="23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Hazard</w:t>
            </w:r>
          </w:p>
        </w:tc>
        <w:tc>
          <w:tcPr>
            <w:tcW w:type="dxa" w:w="1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Initial</w:t>
            </w:r>
          </w:p>
        </w:tc>
        <w:tc>
          <w:tcPr>
            <w:tcW w:type="dxa" w:w="452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Controls</w:t>
            </w:r>
          </w:p>
        </w:tc>
        <w:tc>
          <w:tcPr>
            <w:tcW w:type="dxa" w:w="1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Residual</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Collapse or burial</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20</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Support, batter or bench; never enter unsupported; competent supervision; daily inspection.</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6</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Striking buried services</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16</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Scan and trial holes; safe-dig near services; isolate where possible.</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Plant or pedestrian contact</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16</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Segregation, banksman, exclusion zone, eye contact.</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Falls into excavation</w:t>
            </w:r>
          </w:p>
        </w:tc>
        <w:tc>
          <w:tcPr>
            <w:tcW w:type="dxa" w:w="1100"/>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12</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Edge barriers, covers, lighting at night.</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Water ingress / unstable ground</w:t>
            </w:r>
          </w:p>
        </w:tc>
        <w:tc>
          <w:tcPr>
            <w:tcW w:type="dxa" w:w="1100"/>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12</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Pumping, re-inspection after rain, geotechnical advice if needed.</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r>
    </w:tbl>
    <w:p>
      <w:pPr>
        <w:pStyle w:val="Heading3"/>
      </w:pPr>
      <w:r>
        <w:t xml:space="preserve">Task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100"/>
        <w:gridCol w:w="6926"/>
      </w:tblGrid>
      <w:tr>
        <w:trPr>
          <w:tblHeader/>
        </w:trPr>
        <w:tc>
          <w:tcPr>
            <w:tcW w:type="dxa" w:w="2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Item</w:t>
            </w:r>
          </w:p>
        </w:tc>
        <w:tc>
          <w:tcPr>
            <w:tcW w:type="dxa" w:w="692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Detail</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Plant / equipment</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Excavator, trench support, pumps and gas monitor if confined; daily pre-use checks and inspection records.</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Competence</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Safe Pass; CSCS or ticketed plant operators; trained banksman; competent excavation inspection.</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PPE</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Hard hat, hi-vis, safety boots, gloves; eye and ear protection as required.</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Emergency</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Excavation rescue plan; do not enter to rescue without controls; first aider and nearest A&amp;E identified.</w:t>
            </w:r>
          </w:p>
        </w:tc>
      </w:tr>
    </w:tbl>
    <w:p>
      <w:r>
        <w:br w:type="page"/>
      </w:r>
    </w:p>
    <w:p>
      <w:pPr>
        <w:pStyle w:val="Heading2"/>
      </w:pPr>
      <w:r>
        <w:t xml:space="preserve">2. Working at Height / Roof Work</w:t>
      </w:r>
    </w:p>
    <w:p>
      <w:pPr>
        <w:spacing w:after="120" w:before="60"/>
      </w:pPr>
      <w:r>
        <w:rPr>
          <w:b/>
          <w:bCs/>
        </w:rPr>
        <w:t xml:space="preserve">Scope: </w:t>
      </w:r>
      <w:r>
        <w:t xml:space="preserve">Work on or near roofs and at height using scaffold, MEWP or tower access.</w:t>
      </w:r>
    </w:p>
    <w:p>
      <w:pPr>
        <w:pStyle w:val="Heading3"/>
      </w:pPr>
      <w:r>
        <w:t xml:space="preserve">Sequence of works</w:t>
      </w:r>
    </w:p>
    <w:p>
      <w:pPr>
        <w:pStyle w:val="ListParagraph"/>
        <w:numPr>
          <w:ilvl w:val="0"/>
          <w:numId w:val="3"/>
        </w:numPr>
        <w:spacing w:after="20" w:before="20"/>
      </w:pPr>
      <w:r>
        <w:rPr>
          <w:sz w:val="20"/>
          <w:szCs w:val="20"/>
        </w:rPr>
        <w:t xml:space="preserve">Confirm the work cannot be done from the ground; select access for the duration, not a ladder as a workplace.</w:t>
      </w:r>
    </w:p>
    <w:p>
      <w:pPr>
        <w:pStyle w:val="ListParagraph"/>
        <w:numPr>
          <w:ilvl w:val="0"/>
          <w:numId w:val="3"/>
        </w:numPr>
        <w:spacing w:after="20" w:before="20"/>
      </w:pPr>
      <w:r>
        <w:rPr>
          <w:sz w:val="20"/>
          <w:szCs w:val="20"/>
        </w:rPr>
        <w:t xml:space="preserve">Erect and inspect access; fit edge protection (guardrails, toe boards) to all open edges and openings.</w:t>
      </w:r>
    </w:p>
    <w:p>
      <w:pPr>
        <w:pStyle w:val="ListParagraph"/>
        <w:numPr>
          <w:ilvl w:val="0"/>
          <w:numId w:val="3"/>
        </w:numPr>
        <w:spacing w:after="20" w:before="20"/>
      </w:pPr>
      <w:r>
        <w:rPr>
          <w:sz w:val="20"/>
          <w:szCs w:val="20"/>
        </w:rPr>
        <w:t xml:space="preserve">Identify and cover or mark fragile surfaces such as rooflights, fibre-cement and old decking.</w:t>
      </w:r>
    </w:p>
    <w:p>
      <w:pPr>
        <w:pStyle w:val="ListParagraph"/>
        <w:numPr>
          <w:ilvl w:val="0"/>
          <w:numId w:val="3"/>
        </w:numPr>
        <w:spacing w:after="20" w:before="20"/>
      </w:pPr>
      <w:r>
        <w:rPr>
          <w:sz w:val="20"/>
          <w:szCs w:val="20"/>
        </w:rPr>
        <w:t xml:space="preserve">Carry out work with an exclusion zone below and controls against dropped tools and materials.</w:t>
      </w:r>
    </w:p>
    <w:p>
      <w:pPr>
        <w:pStyle w:val="ListParagraph"/>
        <w:numPr>
          <w:ilvl w:val="0"/>
          <w:numId w:val="3"/>
        </w:numPr>
        <w:spacing w:after="20" w:before="20"/>
      </w:pPr>
      <w:r>
        <w:rPr>
          <w:sz w:val="20"/>
          <w:szCs w:val="20"/>
        </w:rPr>
        <w:t xml:space="preserve">Inspect access at least every 7 days and after alteration or adverse weather.</w:t>
      </w:r>
    </w:p>
    <w:p>
      <w:pPr>
        <w:pStyle w:val="Heading3"/>
      </w:pPr>
      <w:r>
        <w:t xml:space="preserve">Key hazards and controls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1100"/>
        <w:gridCol w:w="4526"/>
        <w:gridCol w:w="1100"/>
      </w:tblGrid>
      <w:tr>
        <w:trPr>
          <w:tblHeader/>
        </w:trPr>
        <w:tc>
          <w:tcPr>
            <w:tcW w:type="dxa" w:w="23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Hazard</w:t>
            </w:r>
          </w:p>
        </w:tc>
        <w:tc>
          <w:tcPr>
            <w:tcW w:type="dxa" w:w="1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Initial</w:t>
            </w:r>
          </w:p>
        </w:tc>
        <w:tc>
          <w:tcPr>
            <w:tcW w:type="dxa" w:w="452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Controls</w:t>
            </w:r>
          </w:p>
        </w:tc>
        <w:tc>
          <w:tcPr>
            <w:tcW w:type="dxa" w:w="1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Residual</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Fall from edge / opening</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20</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Edge protection, covers, harness and anchor where collective protection is not practicable.</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5</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Fall through fragile surface</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20</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Identify, cover and mark; use stagings or crawl boards; never trust a rooflight.</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5</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Falling objects</w:t>
            </w:r>
          </w:p>
        </w:tc>
        <w:tc>
          <w:tcPr>
            <w:tcW w:type="dxa" w:w="1100"/>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12</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Toe boards, brick guards, tool tethers, exclusion zone and hard hats below.</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Equipment failure</w:t>
            </w:r>
          </w:p>
        </w:tc>
        <w:tc>
          <w:tcPr>
            <w:tcW w:type="dxa" w:w="1100"/>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12</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Scaffold inspected and tagged; MEWP examined; competent users.</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Weather (wind)</w:t>
            </w:r>
          </w:p>
        </w:tc>
        <w:tc>
          <w:tcPr>
            <w:tcW w:type="dxa" w:w="1100"/>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8</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Stop work at unsafe wind speeds; secure materials.</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3</w:t>
            </w:r>
          </w:p>
        </w:tc>
      </w:tr>
    </w:tbl>
    <w:p>
      <w:pPr>
        <w:pStyle w:val="Heading3"/>
      </w:pPr>
      <w:r>
        <w:t xml:space="preserve">Task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100"/>
        <w:gridCol w:w="6926"/>
      </w:tblGrid>
      <w:tr>
        <w:trPr>
          <w:tblHeader/>
        </w:trPr>
        <w:tc>
          <w:tcPr>
            <w:tcW w:type="dxa" w:w="2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Item</w:t>
            </w:r>
          </w:p>
        </w:tc>
        <w:tc>
          <w:tcPr>
            <w:tcW w:type="dxa" w:w="692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Detail</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Plant / equipment</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Tower or scaffold, MEWP, inspected harness and lanyard, edge protection.</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Competence</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Safe Pass; scaffold inspection by competent person; IPAF for MEWP; harness and rescue training where required.</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PPE</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Hard hat, hi-vis, boots, harness where required, gloves and eye protection per task.</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Emergency</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MEWP or harness rescue plan with suspension-trauma awareness; first aider and nearest A&amp;E identified.</w:t>
            </w:r>
          </w:p>
        </w:tc>
      </w:tr>
    </w:tbl>
    <w:p>
      <w:r>
        <w:br w:type="page"/>
      </w:r>
    </w:p>
    <w:p>
      <w:pPr>
        <w:pStyle w:val="Heading2"/>
      </w:pPr>
      <w:r>
        <w:t xml:space="preserve">3. Demolition / Soft Strip</w:t>
      </w:r>
    </w:p>
    <w:p>
      <w:pPr>
        <w:spacing w:after="120" w:before="60"/>
      </w:pPr>
      <w:r>
        <w:rPr>
          <w:b/>
          <w:bCs/>
        </w:rPr>
        <w:t xml:space="preserve">Scope: </w:t>
      </w:r>
      <w:r>
        <w:t xml:space="preserve">Soft strip and/or structural demolition of a building or structure.</w:t>
      </w:r>
    </w:p>
    <w:p>
      <w:pPr>
        <w:pStyle w:val="Heading3"/>
      </w:pPr>
      <w:r>
        <w:t xml:space="preserve">Sequence of works</w:t>
      </w:r>
    </w:p>
    <w:p>
      <w:pPr>
        <w:pStyle w:val="ListParagraph"/>
        <w:numPr>
          <w:ilvl w:val="0"/>
          <w:numId w:val="4"/>
        </w:numPr>
        <w:spacing w:after="20" w:before="20"/>
      </w:pPr>
      <w:r>
        <w:rPr>
          <w:sz w:val="20"/>
          <w:szCs w:val="20"/>
        </w:rPr>
        <w:t xml:space="preserve">Complete pre-demolition survey including a refurbishment/demolition asbestos survey; remove or abate asbestos by a licensed contractor before demolition.</w:t>
      </w:r>
    </w:p>
    <w:p>
      <w:pPr>
        <w:pStyle w:val="ListParagraph"/>
        <w:numPr>
          <w:ilvl w:val="0"/>
          <w:numId w:val="4"/>
        </w:numPr>
        <w:spacing w:after="20" w:before="20"/>
      </w:pPr>
      <w:r>
        <w:rPr>
          <w:sz w:val="20"/>
          <w:szCs w:val="20"/>
        </w:rPr>
        <w:t xml:space="preserve">Isolate and disconnect all services (electric, gas, water, telecoms); confirm dead.</w:t>
      </w:r>
    </w:p>
    <w:p>
      <w:pPr>
        <w:pStyle w:val="ListParagraph"/>
        <w:numPr>
          <w:ilvl w:val="0"/>
          <w:numId w:val="4"/>
        </w:numPr>
        <w:spacing w:after="20" w:before="20"/>
      </w:pPr>
      <w:r>
        <w:rPr>
          <w:sz w:val="20"/>
          <w:szCs w:val="20"/>
        </w:rPr>
        <w:t xml:space="preserve">Establish exclusion zones, hoarding and a demolition sequence, generally top-down or reverse of construction.</w:t>
      </w:r>
    </w:p>
    <w:p>
      <w:pPr>
        <w:pStyle w:val="ListParagraph"/>
        <w:numPr>
          <w:ilvl w:val="0"/>
          <w:numId w:val="4"/>
        </w:numPr>
        <w:spacing w:after="20" w:before="20"/>
      </w:pPr>
      <w:r>
        <w:rPr>
          <w:sz w:val="20"/>
          <w:szCs w:val="20"/>
        </w:rPr>
        <w:t xml:space="preserve">Soft strip internally; then demolish structurally by the agreed hand, mechanical or high-reach method.</w:t>
      </w:r>
    </w:p>
    <w:p>
      <w:pPr>
        <w:pStyle w:val="ListParagraph"/>
        <w:numPr>
          <w:ilvl w:val="0"/>
          <w:numId w:val="4"/>
        </w:numPr>
        <w:spacing w:after="20" w:before="20"/>
      </w:pPr>
      <w:r>
        <w:rPr>
          <w:sz w:val="20"/>
          <w:szCs w:val="20"/>
        </w:rPr>
        <w:t xml:space="preserve">Suppress dust (water), manage and segregate waste, and monitor structural stability throughout.</w:t>
      </w:r>
    </w:p>
    <w:p>
      <w:pPr>
        <w:pStyle w:val="Heading3"/>
      </w:pPr>
      <w:r>
        <w:t xml:space="preserve">Key hazards and controls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1100"/>
        <w:gridCol w:w="4526"/>
        <w:gridCol w:w="1100"/>
      </w:tblGrid>
      <w:tr>
        <w:trPr>
          <w:tblHeader/>
        </w:trPr>
        <w:tc>
          <w:tcPr>
            <w:tcW w:type="dxa" w:w="23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Hazard</w:t>
            </w:r>
          </w:p>
        </w:tc>
        <w:tc>
          <w:tcPr>
            <w:tcW w:type="dxa" w:w="1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Initial</w:t>
            </w:r>
          </w:p>
        </w:tc>
        <w:tc>
          <w:tcPr>
            <w:tcW w:type="dxa" w:w="452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Controls</w:t>
            </w:r>
          </w:p>
        </w:tc>
        <w:tc>
          <w:tcPr>
            <w:tcW w:type="dxa" w:w="1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Residual</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Asbestos exposure</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25</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Survey first; licensed removal before works; no demolition until cleared.</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5</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Premature / uncontrolled collapse</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20</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Engineer-designed sequence; exclusion zones; competent supervision; monitor stability.</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6</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Live services</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16</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Locate, isolate and prove dead before works.</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Silica / dust</w:t>
            </w:r>
          </w:p>
        </w:tc>
        <w:tc>
          <w:tcPr>
            <w:tcW w:type="dxa" w:w="1100"/>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12</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Water suppression, RPE, keep others clear, no dry sweeping.</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Plant / pedestrian and public</w:t>
            </w:r>
          </w:p>
        </w:tc>
        <w:tc>
          <w:tcPr>
            <w:tcW w:type="dxa" w:w="1100"/>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12</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Hoarding, segregation, banksman and exclusion zones.</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r>
    </w:tbl>
    <w:p>
      <w:pPr>
        <w:pStyle w:val="Heading3"/>
      </w:pPr>
      <w:r>
        <w:t xml:space="preserve">Task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100"/>
        <w:gridCol w:w="6926"/>
      </w:tblGrid>
      <w:tr>
        <w:trPr>
          <w:tblHeader/>
        </w:trPr>
        <w:tc>
          <w:tcPr>
            <w:tcW w:type="dxa" w:w="2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Item</w:t>
            </w:r>
          </w:p>
        </w:tc>
        <w:tc>
          <w:tcPr>
            <w:tcW w:type="dxa" w:w="692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Detail</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Plant / equipment</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Excavator or high-reach with attachments, water bowser, dust suppression and face-fit-tested RPE.</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Competence</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Safe Pass; competent demolition operatives; licensed asbestos contractor; structural / temporary-works input.</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PPE</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Hard hat, hi-vis, boots, gloves, eye protection, rated RPE and hearing protection.</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Emergency</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Collapse / entrapment plan; first aider; emergency-services access maintained; nearest A&amp;E identified.</w:t>
            </w:r>
          </w:p>
        </w:tc>
      </w:tr>
    </w:tbl>
    <w:p>
      <w:r>
        <w:br w:type="page"/>
      </w:r>
    </w:p>
    <w:p>
      <w:pPr>
        <w:pStyle w:val="Heading2"/>
      </w:pPr>
      <w:r>
        <w:t xml:space="preserve">4. Lifting Operations and Mobile Plant</w:t>
      </w:r>
    </w:p>
    <w:p>
      <w:pPr>
        <w:spacing w:after="120" w:before="60"/>
      </w:pPr>
      <w:r>
        <w:rPr>
          <w:b/>
          <w:bCs/>
        </w:rPr>
        <w:t xml:space="preserve">Scope: </w:t>
      </w:r>
      <w:r>
        <w:t xml:space="preserve">Lifting with crane, telehandler or excavator-as-crane, and movement of mobile plant on site.</w:t>
      </w:r>
    </w:p>
    <w:p>
      <w:pPr>
        <w:pStyle w:val="Heading3"/>
      </w:pPr>
      <w:r>
        <w:t xml:space="preserve">Sequence of works</w:t>
      </w:r>
    </w:p>
    <w:p>
      <w:pPr>
        <w:pStyle w:val="ListParagraph"/>
        <w:numPr>
          <w:ilvl w:val="0"/>
          <w:numId w:val="5"/>
        </w:numPr>
        <w:spacing w:after="20" w:before="20"/>
      </w:pPr>
      <w:r>
        <w:rPr>
          <w:sz w:val="20"/>
          <w:szCs w:val="20"/>
        </w:rPr>
        <w:t xml:space="preserve">Produce a lift plan for any non-routine lift; appoint an Appointed Person and a competent slinger / signaller.</w:t>
      </w:r>
    </w:p>
    <w:p>
      <w:pPr>
        <w:pStyle w:val="ListParagraph"/>
        <w:numPr>
          <w:ilvl w:val="0"/>
          <w:numId w:val="5"/>
        </w:numPr>
        <w:spacing w:after="20" w:before="20"/>
      </w:pPr>
      <w:r>
        <w:rPr>
          <w:sz w:val="20"/>
          <w:szCs w:val="20"/>
        </w:rPr>
        <w:t xml:space="preserve">Confirm ground bearing, set outriggers on mats, and establish the lift zone and exclusion area.</w:t>
      </w:r>
    </w:p>
    <w:p>
      <w:pPr>
        <w:pStyle w:val="ListParagraph"/>
        <w:numPr>
          <w:ilvl w:val="0"/>
          <w:numId w:val="5"/>
        </w:numPr>
        <w:spacing w:after="20" w:before="20"/>
      </w:pPr>
      <w:r>
        <w:rPr>
          <w:sz w:val="20"/>
          <w:szCs w:val="20"/>
        </w:rPr>
        <w:t xml:space="preserve">Inspect lifting accessories (slings, chains, shackles); confirm in-date thorough examination.</w:t>
      </w:r>
    </w:p>
    <w:p>
      <w:pPr>
        <w:pStyle w:val="ListParagraph"/>
        <w:numPr>
          <w:ilvl w:val="0"/>
          <w:numId w:val="5"/>
        </w:numPr>
        <w:spacing w:after="20" w:before="20"/>
      </w:pPr>
      <w:r>
        <w:rPr>
          <w:sz w:val="20"/>
          <w:szCs w:val="20"/>
        </w:rPr>
        <w:t xml:space="preserve">Carry out the lift with clear signals and comms; keep people out from under suspended loads.</w:t>
      </w:r>
    </w:p>
    <w:p>
      <w:pPr>
        <w:pStyle w:val="ListParagraph"/>
        <w:numPr>
          <w:ilvl w:val="0"/>
          <w:numId w:val="5"/>
        </w:numPr>
        <w:spacing w:after="20" w:before="20"/>
      </w:pPr>
      <w:r>
        <w:rPr>
          <w:sz w:val="20"/>
          <w:szCs w:val="20"/>
        </w:rPr>
        <w:t xml:space="preserve">Land and secure the load; stand plant down safely.</w:t>
      </w:r>
    </w:p>
    <w:p>
      <w:pPr>
        <w:pStyle w:val="Heading3"/>
      </w:pPr>
      <w:r>
        <w:t xml:space="preserve">Key hazards and controls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1100"/>
        <w:gridCol w:w="4526"/>
        <w:gridCol w:w="1100"/>
      </w:tblGrid>
      <w:tr>
        <w:trPr>
          <w:tblHeader/>
        </w:trPr>
        <w:tc>
          <w:tcPr>
            <w:tcW w:type="dxa" w:w="23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Hazard</w:t>
            </w:r>
          </w:p>
        </w:tc>
        <w:tc>
          <w:tcPr>
            <w:tcW w:type="dxa" w:w="1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Initial</w:t>
            </w:r>
          </w:p>
        </w:tc>
        <w:tc>
          <w:tcPr>
            <w:tcW w:type="dxa" w:w="452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Controls</w:t>
            </w:r>
          </w:p>
        </w:tc>
        <w:tc>
          <w:tcPr>
            <w:tcW w:type="dxa" w:w="1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Residual</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Load fall / struck by load</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20</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Lift plan, rated and examined accessories, exclusion zone, nobody under the load.</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5</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Overturn (ground / overload)</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20</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Ground assessment, outrigger mats, within SWL / load chart, level.</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5</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Plant / pedestrian contact</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16</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Segregation, banksman, exclusion zones, eye contact and reversing controls.</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Contact with overhead lines</w:t>
            </w:r>
          </w:p>
        </w:tc>
        <w:tc>
          <w:tcPr>
            <w:tcW w:type="dxa" w:w="1100"/>
            <w:tcBorders>
              <w:top w:val="single" w:color="BBBBBB" w:sz="1"/>
              <w:left w:val="single" w:color="BBBBBB" w:sz="1"/>
              <w:bottom w:val="single" w:color="BBBBBB" w:sz="1"/>
              <w:right w:val="single" w:color="BBBBBB" w:sz="1"/>
            </w:tcBorders>
            <w:shd w:fill="F8D7DA" w:val="clear"/>
            <w:tcMar>
              <w:top w:type="dxa" w:w="60"/>
              <w:left w:type="dxa" w:w="120"/>
              <w:bottom w:type="dxa" w:w="60"/>
              <w:right w:type="dxa" w:w="120"/>
            </w:tcMar>
          </w:tcPr>
          <w:p>
            <w:pPr>
              <w:spacing w:after="20" w:before="20"/>
              <w:jc w:val="center"/>
            </w:pPr>
            <w:r>
              <w:rPr>
                <w:b/>
                <w:bCs/>
                <w:sz w:val="20"/>
                <w:szCs w:val="20"/>
              </w:rPr>
              <w:t xml:space="preserve">16</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Identify lines, goalposts, exclusion zones and plan movements.</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4</w:t>
            </w:r>
          </w:p>
        </w:tc>
      </w:tr>
      <w:tr>
        <w:tc>
          <w:tcPr>
            <w:tcW w:type="dxa" w:w="23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Comms failure during lift</w:t>
            </w:r>
          </w:p>
        </w:tc>
        <w:tc>
          <w:tcPr>
            <w:tcW w:type="dxa" w:w="1100"/>
            <w:tcBorders>
              <w:top w:val="single" w:color="BBBBBB" w:sz="1"/>
              <w:left w:val="single" w:color="BBBBBB" w:sz="1"/>
              <w:bottom w:val="single" w:color="BBBBBB" w:sz="1"/>
              <w:right w:val="single" w:color="BBBBBB" w:sz="1"/>
            </w:tcBorders>
            <w:shd w:fill="FFF2CC" w:val="clear"/>
            <w:tcMar>
              <w:top w:type="dxa" w:w="60"/>
              <w:left w:type="dxa" w:w="120"/>
              <w:bottom w:type="dxa" w:w="60"/>
              <w:right w:type="dxa" w:w="120"/>
            </w:tcMar>
          </w:tcPr>
          <w:p>
            <w:pPr>
              <w:spacing w:after="20" w:before="20"/>
              <w:jc w:val="center"/>
            </w:pPr>
            <w:r>
              <w:rPr>
                <w:b/>
                <w:bCs/>
                <w:sz w:val="20"/>
                <w:szCs w:val="20"/>
              </w:rPr>
              <w:t xml:space="preserve">8</w:t>
            </w:r>
          </w:p>
        </w:tc>
        <w:tc>
          <w:tcPr>
            <w:tcW w:type="dxa" w:w="45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Agreed signals or radio, single signaller, stop on any doubt.</w:t>
            </w:r>
          </w:p>
        </w:tc>
        <w:tc>
          <w:tcPr>
            <w:tcW w:type="dxa" w:w="1100"/>
            <w:tcBorders>
              <w:top w:val="single" w:color="BBBBBB" w:sz="1"/>
              <w:left w:val="single" w:color="BBBBBB" w:sz="1"/>
              <w:bottom w:val="single" w:color="BBBBBB" w:sz="1"/>
              <w:right w:val="single" w:color="BBBBBB" w:sz="1"/>
            </w:tcBorders>
            <w:shd w:fill="E2EFDA" w:val="clear"/>
            <w:tcMar>
              <w:top w:type="dxa" w:w="60"/>
              <w:left w:type="dxa" w:w="120"/>
              <w:bottom w:type="dxa" w:w="60"/>
              <w:right w:type="dxa" w:w="120"/>
            </w:tcMar>
          </w:tcPr>
          <w:p>
            <w:pPr>
              <w:spacing w:after="20" w:before="20"/>
              <w:jc w:val="center"/>
            </w:pPr>
            <w:r>
              <w:rPr>
                <w:b/>
                <w:bCs/>
                <w:sz w:val="20"/>
                <w:szCs w:val="20"/>
              </w:rPr>
              <w:t xml:space="preserve">3</w:t>
            </w:r>
          </w:p>
        </w:tc>
      </w:tr>
    </w:tbl>
    <w:p>
      <w:pPr>
        <w:pStyle w:val="Heading3"/>
      </w:pPr>
      <w:r>
        <w:t xml:space="preserve">Task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100"/>
        <w:gridCol w:w="6926"/>
      </w:tblGrid>
      <w:tr>
        <w:trPr>
          <w:tblHeader/>
        </w:trPr>
        <w:tc>
          <w:tcPr>
            <w:tcW w:type="dxa" w:w="21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Item</w:t>
            </w:r>
          </w:p>
        </w:tc>
        <w:tc>
          <w:tcPr>
            <w:tcW w:type="dxa" w:w="692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Detail</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Plant / equipment</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Crane or telehandler with in-date thorough examination and daily check; tagged and examined lifting accessories.</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Competence</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Safe Pass; Appointed Person; CPCS or ticketed operators; trained slinger / signaller.</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PPE</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Hard hat, hi-vis, boots, gloves; eye and ear protection as required.</w:t>
            </w:r>
          </w:p>
        </w:tc>
      </w:tr>
      <w:tr>
        <w:tc>
          <w:tcPr>
            <w:tcW w:type="dxa" w:w="21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Emergency</w:t>
            </w:r>
          </w:p>
        </w:tc>
        <w:tc>
          <w:tcPr>
            <w:tcW w:type="dxa" w:w="69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Dropped-load / overturn plan; first aider; nearest A&amp;E; means to isolate plant.</w:t>
            </w:r>
          </w:p>
        </w:tc>
      </w:tr>
    </w:tbl>
    <w:p>
      <w:r>
        <w:br w:type="page"/>
      </w:r>
    </w:p>
    <w:p>
      <w:pPr>
        <w:pStyle w:val="Heading2"/>
      </w:pPr>
      <w:r>
        <w:t xml:space="preserve">Crew briefing record</w:t>
      </w:r>
    </w:p>
    <w:p>
      <w:pPr>
        <w:spacing w:after="120" w:before="60"/>
      </w:pPr>
      <w:r>
        <w:t xml:space="preserve">Keep one record per RAMS briefing, retained with the site safety file.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rPr>
          <w:tblHeader/>
        </w:trPr>
        <w:tc>
          <w:tcPr>
            <w:tcW w:type="dxa" w:w="26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Field</w:t>
            </w:r>
          </w:p>
        </w:tc>
        <w:tc>
          <w:tcPr>
            <w:tcW w:type="dxa" w:w="642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Detail</w:t>
            </w:r>
          </w:p>
        </w:tc>
      </w:tr>
      <w:tr>
        <w:tc>
          <w:tcPr>
            <w:tcW w:type="dxa" w:w="26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Project / site</w:t>
            </w:r>
          </w:p>
        </w:tc>
        <w:tc>
          <w:tcPr>
            <w:tcW w:type="dxa" w:w="64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r>
        <w:tc>
          <w:tcPr>
            <w:tcW w:type="dxa" w:w="26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RAMS activity</w:t>
            </w:r>
          </w:p>
        </w:tc>
        <w:tc>
          <w:tcPr>
            <w:tcW w:type="dxa" w:w="64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r>
        <w:tc>
          <w:tcPr>
            <w:tcW w:type="dxa" w:w="26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Date / shift</w:t>
            </w:r>
          </w:p>
        </w:tc>
        <w:tc>
          <w:tcPr>
            <w:tcW w:type="dxa" w:w="64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r>
        <w:tc>
          <w:tcPr>
            <w:tcW w:type="dxa" w:w="26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Briefed by</w:t>
            </w:r>
          </w:p>
        </w:tc>
        <w:tc>
          <w:tcPr>
            <w:tcW w:type="dxa" w:w="642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bl>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20"/>
        <w:gridCol w:w="3400"/>
        <w:gridCol w:w="3000"/>
        <w:gridCol w:w="2006"/>
      </w:tblGrid>
      <w:tr>
        <w:trPr>
          <w:tblHeader/>
        </w:trPr>
        <w:tc>
          <w:tcPr>
            <w:tcW w:type="dxa" w:w="62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w:t>
            </w:r>
          </w:p>
        </w:tc>
        <w:tc>
          <w:tcPr>
            <w:tcW w:type="dxa" w:w="34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Name (print)</w:t>
            </w:r>
          </w:p>
        </w:tc>
        <w:tc>
          <w:tcPr>
            <w:tcW w:type="dxa" w:w="3000"/>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Trade / company</w:t>
            </w:r>
          </w:p>
        </w:tc>
        <w:tc>
          <w:tcPr>
            <w:tcW w:type="dxa" w:w="2006"/>
            <w:tcBorders>
              <w:top w:val="single" w:color="BBBBBB" w:sz="1"/>
              <w:left w:val="single" w:color="BBBBBB" w:sz="1"/>
              <w:bottom w:val="single" w:color="BBBBBB" w:sz="1"/>
              <w:right w:val="single" w:color="BBBBBB" w:sz="1"/>
            </w:tcBorders>
            <w:shd w:fill="173A34" w:val="clear"/>
            <w:tcMar>
              <w:top w:type="dxa" w:w="60"/>
              <w:left w:type="dxa" w:w="120"/>
              <w:bottom w:type="dxa" w:w="60"/>
              <w:right w:type="dxa" w:w="120"/>
            </w:tcMar>
          </w:tcPr>
          <w:p>
            <w:pPr>
              <w:spacing w:after="20" w:before="20"/>
            </w:pPr>
            <w:r>
              <w:rPr>
                <w:b/>
                <w:bCs/>
                <w:color w:val="FFFFFF"/>
                <w:sz w:val="20"/>
                <w:szCs w:val="20"/>
              </w:rPr>
              <w:t xml:space="preserve">Signature</w:t>
            </w:r>
          </w:p>
        </w:tc>
      </w:tr>
      <w:tr>
        <w:tc>
          <w:tcPr>
            <w:tcW w:type="dxa" w:w="62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1</w:t>
            </w:r>
          </w:p>
        </w:tc>
        <w:tc>
          <w:tcPr>
            <w:tcW w:type="dxa" w:w="34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30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20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r>
        <w:tc>
          <w:tcPr>
            <w:tcW w:type="dxa" w:w="62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2</w:t>
            </w:r>
          </w:p>
        </w:tc>
        <w:tc>
          <w:tcPr>
            <w:tcW w:type="dxa" w:w="34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30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20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r>
        <w:tc>
          <w:tcPr>
            <w:tcW w:type="dxa" w:w="62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3</w:t>
            </w:r>
          </w:p>
        </w:tc>
        <w:tc>
          <w:tcPr>
            <w:tcW w:type="dxa" w:w="34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30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20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r>
        <w:tc>
          <w:tcPr>
            <w:tcW w:type="dxa" w:w="62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4</w:t>
            </w:r>
          </w:p>
        </w:tc>
        <w:tc>
          <w:tcPr>
            <w:tcW w:type="dxa" w:w="34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30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20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r>
        <w:tc>
          <w:tcPr>
            <w:tcW w:type="dxa" w:w="62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5</w:t>
            </w:r>
          </w:p>
        </w:tc>
        <w:tc>
          <w:tcPr>
            <w:tcW w:type="dxa" w:w="34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30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20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r>
        <w:tc>
          <w:tcPr>
            <w:tcW w:type="dxa" w:w="62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6</w:t>
            </w:r>
          </w:p>
        </w:tc>
        <w:tc>
          <w:tcPr>
            <w:tcW w:type="dxa" w:w="34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30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20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r>
        <w:tc>
          <w:tcPr>
            <w:tcW w:type="dxa" w:w="62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7</w:t>
            </w:r>
          </w:p>
        </w:tc>
        <w:tc>
          <w:tcPr>
            <w:tcW w:type="dxa" w:w="34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30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20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r>
        <w:tc>
          <w:tcPr>
            <w:tcW w:type="dxa" w:w="62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bCs/>
                <w:sz w:val="20"/>
                <w:szCs w:val="20"/>
              </w:rPr>
              <w:t xml:space="preserve">8</w:t>
            </w:r>
          </w:p>
        </w:tc>
        <w:tc>
          <w:tcPr>
            <w:tcW w:type="dxa" w:w="34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3000"/>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c>
          <w:tcPr>
            <w:tcW w:type="dxa" w:w="2006"/>
            <w:tcBorders>
              <w:top w:val="single" w:color="BBBBBB" w:sz="1"/>
              <w:left w:val="single" w:color="BBBBBB" w:sz="1"/>
              <w:bottom w:val="single" w:color="BBBBBB" w:sz="1"/>
              <w:right w:val="single" w:color="BBBBBB" w:sz="1"/>
            </w:tcBorders>
            <w:tcMar>
              <w:top w:type="dxa" w:w="60"/>
              <w:left w:type="dxa" w:w="120"/>
              <w:bottom w:type="dxa" w:w="60"/>
              <w:right w:type="dxa" w:w="120"/>
            </w:tcMar>
          </w:tcPr>
          <w:p>
            <w:pPr>
              <w:spacing w:after="20" w:before="20"/>
            </w:pPr>
            <w:r>
              <w:rPr>
                <w:b w:val="false"/>
                <w:bCs w:val="false"/>
                <w:sz w:val="20"/>
                <w:szCs w:val="20"/>
              </w:rPr>
              <w:t xml:space="preserve"/>
            </w:r>
          </w:p>
        </w:tc>
      </w:tr>
    </w:tbl>
    <w:p>
      <w:pPr>
        <w:spacing w:after="60" w:before="60"/>
      </w:pPr>
      <w:r>
        <w:t xml:space="preserve"/>
      </w:r>
    </w:p>
    <w:p>
      <w:pPr>
        <w:spacing w:after="120" w:before="120"/>
      </w:pPr>
      <w:r>
        <w:rPr>
          <w:i/>
          <w:iCs/>
          <w:color w:val="5B6570"/>
        </w:rPr>
        <w:t xml:space="preserve">Provided free by PlanningBrief as a practical starting point. Every RAMS must be edited to your actual site, plant, crew and sequence before use, and reviewed by a competent person. This pack supports but does not replace your statutory duties or professional health-and-safety advice. The risk ratings shown are illustrative examples, not a substitute for your own assessment.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00"/>
      </w:pPr>
    </w:lvl>
  </w:abstractNum>
  <w:abstractNum w:abstractNumId="3" w15:restartNumberingAfterBreak="0">
    <w:multiLevelType w:val="hybridMultilevel"/>
    <w:lvl w:ilvl="0" w15:tentative="1">
      <w:start w:val="1"/>
      <w:numFmt w:val="decimal"/>
      <w:lvlText w:val="%1."/>
      <w:lvlJc w:val="left"/>
      <w:pPr>
        <w:ind w:left="540" w:hanging="300"/>
      </w:pPr>
    </w:lvl>
  </w:abstractNum>
  <w:abstractNum w:abstractNumId="4" w15:restartNumberingAfterBreak="0">
    <w:multiLevelType w:val="hybridMultilevel"/>
    <w:lvl w:ilvl="0" w15:tentative="1">
      <w:start w:val="1"/>
      <w:numFmt w:val="decimal"/>
      <w:lvlText w:val="%1."/>
      <w:lvlJc w:val="left"/>
      <w:pPr>
        <w:ind w:left="540" w:hanging="300"/>
      </w:pPr>
    </w:lvl>
  </w:abstractNum>
  <w:abstractNum w:abstractNumId="5" w15:restartNumberingAfterBreak="0">
    <w:multiLevelType w:val="hybridMultilevel"/>
    <w:lvl w:ilvl="0" w15:tentative="1">
      <w:start w:val="1"/>
      <w:numFmt w:val="decimal"/>
      <w:lvlText w:val="%1."/>
      <w:lvlJc w:val="left"/>
      <w:pPr>
        <w:ind w:left="54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73A34"/>
      <w:sz w:val="36"/>
      <w:szCs w:val="36"/>
    </w:rPr>
  </w:style>
  <w:style w:type="paragraph" w:styleId="Heading2">
    <w:name w:val="Heading 2"/>
    <w:basedOn w:val="Normal"/>
    <w:next w:val="Normal"/>
    <w:qFormat/>
    <w:pPr>
      <w:pBdr>
        <w:bottom w:val="single" w:color="173A34" w:sz="6" w:space="4"/>
      </w:pBdr>
      <w:spacing w:after="100" w:before="240"/>
      <w:outlineLvl w:val="1"/>
    </w:pPr>
    <w:rPr>
      <w:rFonts w:ascii="Arial" w:cs="Arial" w:eastAsia="Arial" w:hAnsi="Arial"/>
      <w:b/>
      <w:bCs/>
      <w:color w:val="173A34"/>
      <w:sz w:val="28"/>
      <w:szCs w:val="28"/>
    </w:rPr>
  </w:style>
  <w:style w:type="paragraph" w:styleId="Heading3">
    <w:name w:val="Heading 3"/>
    <w:basedOn w:val="Normal"/>
    <w:next w:val="Normal"/>
    <w:qFormat/>
    <w:pPr>
      <w:spacing w:after="60" w:before="140"/>
      <w:outlineLvl w:val="2"/>
    </w:pPr>
    <w:rPr>
      <w:rFonts w:ascii="Arial" w:cs="Arial" w:eastAsia="Arial" w:hAnsi="Arial"/>
      <w:b/>
      <w:bCs/>
      <w:color w:val="2B2B2B"/>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2026-06-03T05:53:38.829Z</dcterms:created>
  <dcterms:modified xsi:type="dcterms:W3CDTF">2026-06-03T05:53:38.829Z</dcterms:modified>
</cp:coreProperties>
</file>

<file path=docProps/custom.xml><?xml version="1.0" encoding="utf-8"?>
<Properties xmlns="http://schemas.openxmlformats.org/officeDocument/2006/custom-properties" xmlns:vt="http://schemas.openxmlformats.org/officeDocument/2006/docPropsVTypes"/>
</file>